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06E" w:rsidRDefault="0020506E" w:rsidP="0020506E">
      <w:pPr>
        <w:widowControl/>
        <w:spacing w:before="150" w:after="150" w:line="345" w:lineRule="atLeast"/>
        <w:jc w:val="center"/>
        <w:rPr>
          <w:rFonts w:asciiTheme="majorEastAsia" w:eastAsiaTheme="majorEastAsia" w:hAnsiTheme="majorEastAsia" w:cs="宋体" w:hint="eastAsia"/>
          <w:color w:val="000000"/>
          <w:kern w:val="0"/>
          <w:sz w:val="44"/>
          <w:szCs w:val="44"/>
        </w:rPr>
      </w:pPr>
      <w:r w:rsidRPr="0020506E">
        <w:rPr>
          <w:rFonts w:asciiTheme="majorEastAsia" w:eastAsiaTheme="majorEastAsia" w:hAnsiTheme="majorEastAsia" w:cs="宋体" w:hint="eastAsia"/>
          <w:color w:val="000000"/>
          <w:kern w:val="0"/>
          <w:sz w:val="44"/>
          <w:szCs w:val="44"/>
        </w:rPr>
        <w:t>中央高校基本科研业务费</w:t>
      </w:r>
    </w:p>
    <w:p w:rsidR="0020506E" w:rsidRDefault="0020506E" w:rsidP="0020506E">
      <w:pPr>
        <w:widowControl/>
        <w:spacing w:before="150" w:after="150" w:line="345" w:lineRule="atLeast"/>
        <w:jc w:val="center"/>
        <w:rPr>
          <w:rFonts w:asciiTheme="majorEastAsia" w:eastAsiaTheme="majorEastAsia" w:hAnsiTheme="majorEastAsia" w:cs="宋体" w:hint="eastAsia"/>
          <w:color w:val="000000"/>
          <w:kern w:val="0"/>
          <w:sz w:val="44"/>
          <w:szCs w:val="44"/>
        </w:rPr>
      </w:pPr>
      <w:r w:rsidRPr="0020506E">
        <w:rPr>
          <w:rFonts w:asciiTheme="majorEastAsia" w:eastAsiaTheme="majorEastAsia" w:hAnsiTheme="majorEastAsia" w:cs="宋体" w:hint="eastAsia"/>
          <w:color w:val="000000"/>
          <w:kern w:val="0"/>
          <w:sz w:val="44"/>
          <w:szCs w:val="44"/>
        </w:rPr>
        <w:t>专项资金管理暂行办法</w:t>
      </w:r>
    </w:p>
    <w:p w:rsidR="0020506E" w:rsidRPr="0020506E" w:rsidRDefault="0020506E" w:rsidP="0020506E">
      <w:pPr>
        <w:widowControl/>
        <w:spacing w:before="150" w:after="150" w:line="345" w:lineRule="atLeast"/>
        <w:jc w:val="center"/>
        <w:rPr>
          <w:rFonts w:asciiTheme="majorEastAsia" w:eastAsiaTheme="majorEastAsia" w:hAnsiTheme="majorEastAsia" w:cs="宋体" w:hint="eastAsia"/>
          <w:color w:val="000000"/>
          <w:kern w:val="0"/>
          <w:sz w:val="44"/>
          <w:szCs w:val="44"/>
        </w:rPr>
      </w:pPr>
      <w:r>
        <w:rPr>
          <w:rFonts w:ascii="ˎ̥" w:hAnsi="ˎ̥"/>
          <w:color w:val="000000"/>
          <w:szCs w:val="21"/>
        </w:rPr>
        <w:t>财教〔</w:t>
      </w:r>
      <w:r>
        <w:rPr>
          <w:rFonts w:ascii="ˎ̥" w:hAnsi="ˎ̥"/>
          <w:color w:val="000000"/>
          <w:szCs w:val="21"/>
        </w:rPr>
        <w:t>2009</w:t>
      </w:r>
      <w:r>
        <w:rPr>
          <w:rFonts w:ascii="ˎ̥" w:hAnsi="ˎ̥"/>
          <w:color w:val="000000"/>
          <w:szCs w:val="21"/>
        </w:rPr>
        <w:t>〕</w:t>
      </w:r>
      <w:r>
        <w:rPr>
          <w:rFonts w:ascii="ˎ̥" w:hAnsi="ˎ̥"/>
          <w:color w:val="000000"/>
          <w:szCs w:val="21"/>
        </w:rPr>
        <w:t>173</w:t>
      </w:r>
      <w:r>
        <w:rPr>
          <w:rFonts w:ascii="ˎ̥" w:hAnsi="ˎ̥"/>
          <w:color w:val="000000"/>
          <w:szCs w:val="21"/>
        </w:rPr>
        <w:t>号</w:t>
      </w:r>
    </w:p>
    <w:p w:rsidR="0020506E" w:rsidRPr="0020506E" w:rsidRDefault="0020506E" w:rsidP="0020506E">
      <w:pPr>
        <w:widowControl/>
        <w:spacing w:before="150" w:after="150" w:line="345" w:lineRule="atLeast"/>
        <w:jc w:val="left"/>
        <w:rPr>
          <w:rFonts w:ascii="仿宋_GB2312" w:eastAsia="仿宋_GB2312" w:hAnsi="Verdana" w:cs="宋体" w:hint="eastAsia"/>
          <w:color w:val="000000"/>
          <w:kern w:val="0"/>
          <w:sz w:val="32"/>
          <w:szCs w:val="32"/>
        </w:rPr>
      </w:pPr>
      <w:r w:rsidRPr="0020506E">
        <w:rPr>
          <w:rFonts w:ascii="仿宋_GB2312" w:eastAsia="仿宋_GB2312" w:hAnsi="Verdana" w:cs="宋体" w:hint="eastAsia"/>
          <w:color w:val="000000"/>
          <w:kern w:val="0"/>
          <w:sz w:val="32"/>
          <w:szCs w:val="32"/>
        </w:rPr>
        <w:t xml:space="preserve">　　第一条 为贯彻落实《国家中长期科学和技术发展规划纲要（2006-2020年）》，完善高校科研经费投入制度，提高高校的自主创新能力和高层次人才培养能力，中央财政设立中央高校基本科研业务费专项资金（以下简称基本科研业务费）。为加强基本科研业务费管理，提高经费使用效益，制定本办法。 </w:t>
      </w:r>
    </w:p>
    <w:p w:rsidR="0020506E" w:rsidRPr="0020506E" w:rsidRDefault="0020506E" w:rsidP="0020506E">
      <w:pPr>
        <w:widowControl/>
        <w:spacing w:before="150" w:after="150" w:line="345" w:lineRule="atLeast"/>
        <w:jc w:val="left"/>
        <w:rPr>
          <w:rFonts w:ascii="仿宋_GB2312" w:eastAsia="仿宋_GB2312" w:hAnsi="Verdana" w:cs="宋体" w:hint="eastAsia"/>
          <w:color w:val="000000"/>
          <w:kern w:val="0"/>
          <w:sz w:val="32"/>
          <w:szCs w:val="32"/>
        </w:rPr>
      </w:pPr>
      <w:r w:rsidRPr="0020506E">
        <w:rPr>
          <w:rFonts w:ascii="仿宋_GB2312" w:eastAsia="仿宋_GB2312" w:hAnsi="Verdana" w:cs="宋体" w:hint="eastAsia"/>
          <w:color w:val="000000"/>
          <w:kern w:val="0"/>
          <w:sz w:val="32"/>
          <w:szCs w:val="32"/>
        </w:rPr>
        <w:t xml:space="preserve">　　第二条 基本科研业务费主要用于支持中央级高校青年教师和品学兼优且具有较强科研潜质的在校学生开展自主选题科学研究工作。支持对象一般应在40周岁以下，适度支持引进正在国外学习工作，年龄在45岁及以下的专家学者。 </w:t>
      </w:r>
    </w:p>
    <w:p w:rsidR="0020506E" w:rsidRPr="0020506E" w:rsidRDefault="0020506E" w:rsidP="0020506E">
      <w:pPr>
        <w:widowControl/>
        <w:spacing w:before="150" w:after="150" w:line="345" w:lineRule="atLeast"/>
        <w:jc w:val="left"/>
        <w:rPr>
          <w:rFonts w:ascii="仿宋_GB2312" w:eastAsia="仿宋_GB2312" w:hAnsi="Verdana" w:cs="宋体" w:hint="eastAsia"/>
          <w:color w:val="000000"/>
          <w:kern w:val="0"/>
          <w:sz w:val="32"/>
          <w:szCs w:val="32"/>
        </w:rPr>
      </w:pPr>
      <w:r w:rsidRPr="0020506E">
        <w:rPr>
          <w:rFonts w:ascii="仿宋_GB2312" w:eastAsia="仿宋_GB2312" w:hAnsi="Verdana" w:cs="宋体" w:hint="eastAsia"/>
          <w:color w:val="000000"/>
          <w:kern w:val="0"/>
          <w:sz w:val="32"/>
          <w:szCs w:val="32"/>
        </w:rPr>
        <w:t xml:space="preserve">　　第三条 基本科研业务费的安排、使用和管理遵循以下原则：（一）稳定支持。基本科研业务费稳定支持高校培养优秀科研人才和团队，形成有益于持续发展、不断创新的科研经费长效支持机制；（二）自主安排。高校是基本科研业务费具体使用管理的主体，由学校根据本校基本科研需求统筹规划，自主选题、自主立项、自主安排使用；（三）公开公正。基本科研业务费由高校按照科学民主的原则，通过校</w:t>
      </w:r>
      <w:r w:rsidRPr="0020506E">
        <w:rPr>
          <w:rFonts w:ascii="仿宋_GB2312" w:eastAsia="仿宋_GB2312" w:hAnsi="Verdana" w:cs="宋体" w:hint="eastAsia"/>
          <w:color w:val="000000"/>
          <w:kern w:val="0"/>
          <w:sz w:val="32"/>
          <w:szCs w:val="32"/>
        </w:rPr>
        <w:lastRenderedPageBreak/>
        <w:t xml:space="preserve">内公开评议、公示等方式进行遴选，确保公正、透明；（四）统一管理。基本科研业务费纳入高校财务，按照部门预算的要求统一管理，分账核算，专款专用。经费管理的相关标准、用途等，要与国家科研经费管理的有关规定相一致。 </w:t>
      </w:r>
    </w:p>
    <w:p w:rsidR="0020506E" w:rsidRPr="0020506E" w:rsidRDefault="0020506E" w:rsidP="0020506E">
      <w:pPr>
        <w:widowControl/>
        <w:spacing w:before="150" w:after="150" w:line="345" w:lineRule="atLeast"/>
        <w:jc w:val="left"/>
        <w:rPr>
          <w:rFonts w:ascii="仿宋_GB2312" w:eastAsia="仿宋_GB2312" w:hAnsi="Verdana" w:cs="宋体" w:hint="eastAsia"/>
          <w:color w:val="000000"/>
          <w:kern w:val="0"/>
          <w:sz w:val="32"/>
          <w:szCs w:val="32"/>
        </w:rPr>
      </w:pPr>
      <w:r w:rsidRPr="0020506E">
        <w:rPr>
          <w:rFonts w:ascii="仿宋_GB2312" w:eastAsia="仿宋_GB2312" w:hAnsi="Verdana" w:cs="宋体" w:hint="eastAsia"/>
          <w:color w:val="000000"/>
          <w:kern w:val="0"/>
          <w:sz w:val="32"/>
          <w:szCs w:val="32"/>
        </w:rPr>
        <w:t xml:space="preserve">　　第四条 每年财政部会同教育部负责根据财力状况、高校科研开展情况，并参照上年基本科研业务费项目预算执行等情况，综合测算确定基本科研业务费年度预算总额以及分校金额。 </w:t>
      </w:r>
    </w:p>
    <w:p w:rsidR="0020506E" w:rsidRPr="0020506E" w:rsidRDefault="0020506E" w:rsidP="0020506E">
      <w:pPr>
        <w:widowControl/>
        <w:spacing w:before="150" w:after="150" w:line="345" w:lineRule="atLeast"/>
        <w:jc w:val="left"/>
        <w:rPr>
          <w:rFonts w:ascii="仿宋_GB2312" w:eastAsia="仿宋_GB2312" w:hAnsi="Verdana" w:cs="宋体" w:hint="eastAsia"/>
          <w:color w:val="000000"/>
          <w:kern w:val="0"/>
          <w:sz w:val="32"/>
          <w:szCs w:val="32"/>
        </w:rPr>
      </w:pPr>
      <w:r w:rsidRPr="0020506E">
        <w:rPr>
          <w:rFonts w:ascii="仿宋_GB2312" w:eastAsia="仿宋_GB2312" w:hAnsi="Verdana" w:cs="宋体" w:hint="eastAsia"/>
          <w:color w:val="000000"/>
          <w:kern w:val="0"/>
          <w:sz w:val="32"/>
          <w:szCs w:val="32"/>
        </w:rPr>
        <w:t xml:space="preserve">　　主管部门负责本部门所属高校基本科研业务费使用管理的监督检查和绩效评价。 </w:t>
      </w:r>
    </w:p>
    <w:p w:rsidR="0020506E" w:rsidRPr="0020506E" w:rsidRDefault="0020506E" w:rsidP="0020506E">
      <w:pPr>
        <w:widowControl/>
        <w:spacing w:before="150" w:after="150" w:line="345" w:lineRule="atLeast"/>
        <w:jc w:val="left"/>
        <w:rPr>
          <w:rFonts w:ascii="仿宋_GB2312" w:eastAsia="仿宋_GB2312" w:hAnsi="Verdana" w:cs="宋体" w:hint="eastAsia"/>
          <w:color w:val="000000"/>
          <w:kern w:val="0"/>
          <w:sz w:val="32"/>
          <w:szCs w:val="32"/>
        </w:rPr>
      </w:pPr>
      <w:r w:rsidRPr="0020506E">
        <w:rPr>
          <w:rFonts w:ascii="仿宋_GB2312" w:eastAsia="仿宋_GB2312" w:hAnsi="Verdana" w:cs="宋体" w:hint="eastAsia"/>
          <w:color w:val="000000"/>
          <w:kern w:val="0"/>
          <w:sz w:val="32"/>
          <w:szCs w:val="32"/>
        </w:rPr>
        <w:t xml:space="preserve">　　高校是基本科研业务费项目的实施主体，负责拟订基本科研业务费使用的总体规划以及分年实施计划，做好经费的具体分配、安排使用等全过程管理。 </w:t>
      </w:r>
    </w:p>
    <w:p w:rsidR="0020506E" w:rsidRPr="0020506E" w:rsidRDefault="0020506E" w:rsidP="0020506E">
      <w:pPr>
        <w:widowControl/>
        <w:spacing w:before="150" w:after="150" w:line="345" w:lineRule="atLeast"/>
        <w:jc w:val="left"/>
        <w:rPr>
          <w:rFonts w:ascii="仿宋_GB2312" w:eastAsia="仿宋_GB2312" w:hAnsi="Verdana" w:cs="宋体" w:hint="eastAsia"/>
          <w:color w:val="000000"/>
          <w:kern w:val="0"/>
          <w:sz w:val="32"/>
          <w:szCs w:val="32"/>
        </w:rPr>
      </w:pPr>
      <w:r w:rsidRPr="0020506E">
        <w:rPr>
          <w:rFonts w:ascii="仿宋_GB2312" w:eastAsia="仿宋_GB2312" w:hAnsi="Verdana" w:cs="宋体" w:hint="eastAsia"/>
          <w:color w:val="000000"/>
          <w:kern w:val="0"/>
          <w:sz w:val="32"/>
          <w:szCs w:val="32"/>
        </w:rPr>
        <w:t xml:space="preserve">　　第五条 每年中央财政将各高校基本科研业务费纳入部门预算，按照部门预算的管理程序核拨学校。 </w:t>
      </w:r>
    </w:p>
    <w:p w:rsidR="0020506E" w:rsidRPr="0020506E" w:rsidRDefault="0020506E" w:rsidP="0020506E">
      <w:pPr>
        <w:widowControl/>
        <w:spacing w:before="150" w:after="150" w:line="345" w:lineRule="atLeast"/>
        <w:jc w:val="left"/>
        <w:rPr>
          <w:rFonts w:ascii="仿宋_GB2312" w:eastAsia="仿宋_GB2312" w:hAnsi="Verdana" w:cs="宋体" w:hint="eastAsia"/>
          <w:color w:val="000000"/>
          <w:kern w:val="0"/>
          <w:sz w:val="32"/>
          <w:szCs w:val="32"/>
        </w:rPr>
      </w:pPr>
      <w:r w:rsidRPr="0020506E">
        <w:rPr>
          <w:rFonts w:ascii="仿宋_GB2312" w:eastAsia="仿宋_GB2312" w:hAnsi="Verdana" w:cs="宋体" w:hint="eastAsia"/>
          <w:color w:val="000000"/>
          <w:kern w:val="0"/>
          <w:sz w:val="32"/>
          <w:szCs w:val="32"/>
        </w:rPr>
        <w:t xml:space="preserve">　　第六条 高校要加强基本科研业务费预算执行管理工作。一年以上的研究项目应根据项目实施情况按年度安排预算、核拨经费。对于执行进度缓慢的高校，中央财政相应核减下年度经费数额。基本科研业务费结余按照《中央部门财政拨款结余资金管理办法》的有关规定管理。 </w:t>
      </w:r>
    </w:p>
    <w:p w:rsidR="0020506E" w:rsidRPr="0020506E" w:rsidRDefault="0020506E" w:rsidP="0020506E">
      <w:pPr>
        <w:widowControl/>
        <w:spacing w:before="150" w:after="150" w:line="345" w:lineRule="atLeast"/>
        <w:jc w:val="left"/>
        <w:rPr>
          <w:rFonts w:ascii="仿宋_GB2312" w:eastAsia="仿宋_GB2312" w:hAnsi="Verdana" w:cs="宋体" w:hint="eastAsia"/>
          <w:color w:val="000000"/>
          <w:kern w:val="0"/>
          <w:sz w:val="32"/>
          <w:szCs w:val="32"/>
        </w:rPr>
      </w:pPr>
      <w:r w:rsidRPr="0020506E">
        <w:rPr>
          <w:rFonts w:ascii="仿宋_GB2312" w:eastAsia="仿宋_GB2312" w:hAnsi="Verdana" w:cs="宋体" w:hint="eastAsia"/>
          <w:color w:val="000000"/>
          <w:kern w:val="0"/>
          <w:sz w:val="32"/>
          <w:szCs w:val="32"/>
        </w:rPr>
        <w:lastRenderedPageBreak/>
        <w:t xml:space="preserve">　　第七条 基本科研业务费支持瞄准世界科技发展前沿、具有重要科学意义、学术思想新颖、交叉领域学科新生长点等基础学科、应用学科方面的创新性研究项目。 </w:t>
      </w:r>
    </w:p>
    <w:p w:rsidR="0020506E" w:rsidRPr="0020506E" w:rsidRDefault="0020506E" w:rsidP="0020506E">
      <w:pPr>
        <w:widowControl/>
        <w:spacing w:before="150" w:after="150" w:line="345" w:lineRule="atLeast"/>
        <w:jc w:val="left"/>
        <w:rPr>
          <w:rFonts w:ascii="仿宋_GB2312" w:eastAsia="仿宋_GB2312" w:hAnsi="Verdana" w:cs="宋体" w:hint="eastAsia"/>
          <w:color w:val="000000"/>
          <w:kern w:val="0"/>
          <w:sz w:val="32"/>
          <w:szCs w:val="32"/>
        </w:rPr>
      </w:pPr>
      <w:r w:rsidRPr="0020506E">
        <w:rPr>
          <w:rFonts w:ascii="仿宋_GB2312" w:eastAsia="仿宋_GB2312" w:hAnsi="Verdana" w:cs="宋体" w:hint="eastAsia"/>
          <w:color w:val="000000"/>
          <w:kern w:val="0"/>
          <w:sz w:val="32"/>
          <w:szCs w:val="32"/>
        </w:rPr>
        <w:t xml:space="preserve">　　第八条 基本科研业务费由高校实行项目管理。高校要按照基本科研业务费年度预算和使用管理的要求，在本校范围内自行组织基本科研项目的遴选和立项。 </w:t>
      </w:r>
    </w:p>
    <w:p w:rsidR="0020506E" w:rsidRPr="0020506E" w:rsidRDefault="0020506E" w:rsidP="0020506E">
      <w:pPr>
        <w:widowControl/>
        <w:spacing w:before="150" w:after="150" w:line="345" w:lineRule="atLeast"/>
        <w:jc w:val="left"/>
        <w:rPr>
          <w:rFonts w:ascii="仿宋_GB2312" w:eastAsia="仿宋_GB2312" w:hAnsi="Verdana" w:cs="宋体" w:hint="eastAsia"/>
          <w:color w:val="000000"/>
          <w:kern w:val="0"/>
          <w:sz w:val="32"/>
          <w:szCs w:val="32"/>
        </w:rPr>
      </w:pPr>
      <w:r w:rsidRPr="0020506E">
        <w:rPr>
          <w:rFonts w:ascii="仿宋_GB2312" w:eastAsia="仿宋_GB2312" w:hAnsi="Verdana" w:cs="宋体" w:hint="eastAsia"/>
          <w:color w:val="000000"/>
          <w:kern w:val="0"/>
          <w:sz w:val="32"/>
          <w:szCs w:val="32"/>
        </w:rPr>
        <w:t xml:space="preserve">　　基本科研项目的组织程序一般包括申报、评审、签订任务书、实施、验收或评价等。遴选和组织项目原则上每年一次，已获支持尚未结题的不能申请新项目。 </w:t>
      </w:r>
    </w:p>
    <w:p w:rsidR="0020506E" w:rsidRPr="0020506E" w:rsidRDefault="0020506E" w:rsidP="0020506E">
      <w:pPr>
        <w:widowControl/>
        <w:spacing w:before="150" w:after="150" w:line="345" w:lineRule="atLeast"/>
        <w:jc w:val="left"/>
        <w:rPr>
          <w:rFonts w:ascii="仿宋_GB2312" w:eastAsia="仿宋_GB2312" w:hAnsi="Verdana" w:cs="宋体" w:hint="eastAsia"/>
          <w:color w:val="000000"/>
          <w:kern w:val="0"/>
          <w:sz w:val="32"/>
          <w:szCs w:val="32"/>
        </w:rPr>
      </w:pPr>
      <w:r w:rsidRPr="0020506E">
        <w:rPr>
          <w:rFonts w:ascii="仿宋_GB2312" w:eastAsia="仿宋_GB2312" w:hAnsi="Verdana" w:cs="宋体" w:hint="eastAsia"/>
          <w:color w:val="000000"/>
          <w:kern w:val="0"/>
          <w:sz w:val="32"/>
          <w:szCs w:val="32"/>
        </w:rPr>
        <w:t xml:space="preserve">　　第九条 基本科研业务费的开支范围主要包括：设备费、材料费、测试化验加工费、差旅费、会议费、国际合作与交流费、出版/文献/信息传播/知识产权事务费、劳务费、专家咨询费等。 </w:t>
      </w:r>
    </w:p>
    <w:p w:rsidR="0020506E" w:rsidRPr="0020506E" w:rsidRDefault="0020506E" w:rsidP="0020506E">
      <w:pPr>
        <w:widowControl/>
        <w:spacing w:before="150" w:after="150" w:line="345" w:lineRule="atLeast"/>
        <w:jc w:val="left"/>
        <w:rPr>
          <w:rFonts w:ascii="仿宋_GB2312" w:eastAsia="仿宋_GB2312" w:hAnsi="Verdana" w:cs="宋体" w:hint="eastAsia"/>
          <w:color w:val="000000"/>
          <w:kern w:val="0"/>
          <w:sz w:val="32"/>
          <w:szCs w:val="32"/>
        </w:rPr>
      </w:pPr>
      <w:r w:rsidRPr="0020506E">
        <w:rPr>
          <w:rFonts w:ascii="仿宋_GB2312" w:eastAsia="仿宋_GB2312" w:hAnsi="Verdana" w:cs="宋体" w:hint="eastAsia"/>
          <w:color w:val="000000"/>
          <w:kern w:val="0"/>
          <w:sz w:val="32"/>
          <w:szCs w:val="32"/>
        </w:rPr>
        <w:t xml:space="preserve">　　第十条 基本科研业务费的开支标准要严格按照国家有关科技经费管理的规定执行。基本科研业务费不得开支有工资性收入的人员工资、奖金、津补贴和福利支出，不得购置大型仪器设备，不得分摊学校公共管理和运行经费，不得偿还学校债务，不得支付罚款、捐赠、赞助、投资等。 </w:t>
      </w:r>
    </w:p>
    <w:p w:rsidR="0020506E" w:rsidRPr="0020506E" w:rsidRDefault="0020506E" w:rsidP="0020506E">
      <w:pPr>
        <w:widowControl/>
        <w:spacing w:before="150" w:after="150" w:line="345" w:lineRule="atLeast"/>
        <w:jc w:val="left"/>
        <w:rPr>
          <w:rFonts w:ascii="仿宋_GB2312" w:eastAsia="仿宋_GB2312" w:hAnsi="Verdana" w:cs="宋体" w:hint="eastAsia"/>
          <w:color w:val="000000"/>
          <w:kern w:val="0"/>
          <w:sz w:val="32"/>
          <w:szCs w:val="32"/>
        </w:rPr>
      </w:pPr>
      <w:r w:rsidRPr="0020506E">
        <w:rPr>
          <w:rFonts w:ascii="仿宋_GB2312" w:eastAsia="仿宋_GB2312" w:hAnsi="Verdana" w:cs="宋体" w:hint="eastAsia"/>
          <w:color w:val="000000"/>
          <w:kern w:val="0"/>
          <w:sz w:val="32"/>
          <w:szCs w:val="32"/>
        </w:rPr>
        <w:t xml:space="preserve">　　第十一条 高校应建立科研、财务、物资、实验室等管理制度，为基本科研活动开展提供便利条件，形成高效管理机制，保证科研活动顺利进行。 </w:t>
      </w:r>
    </w:p>
    <w:p w:rsidR="0020506E" w:rsidRPr="0020506E" w:rsidRDefault="0020506E" w:rsidP="0020506E">
      <w:pPr>
        <w:widowControl/>
        <w:spacing w:before="150" w:after="150" w:line="345" w:lineRule="atLeast"/>
        <w:jc w:val="left"/>
        <w:rPr>
          <w:rFonts w:ascii="仿宋_GB2312" w:eastAsia="仿宋_GB2312" w:hAnsi="Verdana" w:cs="宋体" w:hint="eastAsia"/>
          <w:color w:val="000000"/>
          <w:kern w:val="0"/>
          <w:sz w:val="32"/>
          <w:szCs w:val="32"/>
        </w:rPr>
      </w:pPr>
      <w:r w:rsidRPr="0020506E">
        <w:rPr>
          <w:rFonts w:ascii="仿宋_GB2312" w:eastAsia="仿宋_GB2312" w:hAnsi="Verdana" w:cs="宋体" w:hint="eastAsia"/>
          <w:color w:val="000000"/>
          <w:kern w:val="0"/>
          <w:sz w:val="32"/>
          <w:szCs w:val="32"/>
        </w:rPr>
        <w:lastRenderedPageBreak/>
        <w:t xml:space="preserve">　　第十二条 高校应建立基本科研业务费项目库。高校要于每年4月1日前将上年基本科研业务费实施情况报主管部门，由主管部门审核后，报送财政部，抄送教育部。 </w:t>
      </w:r>
    </w:p>
    <w:p w:rsidR="0020506E" w:rsidRPr="0020506E" w:rsidRDefault="0020506E" w:rsidP="0020506E">
      <w:pPr>
        <w:widowControl/>
        <w:spacing w:before="150" w:after="150" w:line="345" w:lineRule="atLeast"/>
        <w:jc w:val="left"/>
        <w:rPr>
          <w:rFonts w:ascii="仿宋_GB2312" w:eastAsia="仿宋_GB2312" w:hAnsi="Verdana" w:cs="宋体" w:hint="eastAsia"/>
          <w:color w:val="000000"/>
          <w:kern w:val="0"/>
          <w:sz w:val="32"/>
          <w:szCs w:val="32"/>
        </w:rPr>
      </w:pPr>
      <w:r w:rsidRPr="0020506E">
        <w:rPr>
          <w:rFonts w:ascii="仿宋_GB2312" w:eastAsia="仿宋_GB2312" w:hAnsi="Verdana" w:cs="宋体" w:hint="eastAsia"/>
          <w:color w:val="000000"/>
          <w:kern w:val="0"/>
          <w:sz w:val="32"/>
          <w:szCs w:val="32"/>
        </w:rPr>
        <w:t xml:space="preserve">　　第十三条 使用基本科研业务费形成的固定资产、无形资产等按照国家有关规定纳入高校资产管理范围，合理使用，认真维护。 </w:t>
      </w:r>
    </w:p>
    <w:p w:rsidR="0020506E" w:rsidRPr="0020506E" w:rsidRDefault="0020506E" w:rsidP="0020506E">
      <w:pPr>
        <w:widowControl/>
        <w:spacing w:before="150" w:after="150" w:line="345" w:lineRule="atLeast"/>
        <w:jc w:val="left"/>
        <w:rPr>
          <w:rFonts w:ascii="仿宋_GB2312" w:eastAsia="仿宋_GB2312" w:hAnsi="Verdana" w:cs="宋体" w:hint="eastAsia"/>
          <w:color w:val="000000"/>
          <w:kern w:val="0"/>
          <w:sz w:val="32"/>
          <w:szCs w:val="32"/>
        </w:rPr>
      </w:pPr>
      <w:r w:rsidRPr="0020506E">
        <w:rPr>
          <w:rFonts w:ascii="仿宋_GB2312" w:eastAsia="仿宋_GB2312" w:hAnsi="Verdana" w:cs="宋体" w:hint="eastAsia"/>
          <w:color w:val="000000"/>
          <w:kern w:val="0"/>
          <w:sz w:val="32"/>
          <w:szCs w:val="32"/>
        </w:rPr>
        <w:t xml:space="preserve">　　第十四条 高校要建立健全责任制，项目负责人对经费使用和项目实施的合理性和有效性负责，学校财务、科研管理部门等按职责承担相应责任。 </w:t>
      </w:r>
    </w:p>
    <w:p w:rsidR="0020506E" w:rsidRPr="0020506E" w:rsidRDefault="0020506E" w:rsidP="0020506E">
      <w:pPr>
        <w:widowControl/>
        <w:spacing w:before="150" w:after="150" w:line="345" w:lineRule="atLeast"/>
        <w:jc w:val="left"/>
        <w:rPr>
          <w:rFonts w:ascii="仿宋_GB2312" w:eastAsia="仿宋_GB2312" w:hAnsi="Verdana" w:cs="宋体" w:hint="eastAsia"/>
          <w:color w:val="000000"/>
          <w:kern w:val="0"/>
          <w:sz w:val="32"/>
          <w:szCs w:val="32"/>
        </w:rPr>
      </w:pPr>
      <w:r w:rsidRPr="0020506E">
        <w:rPr>
          <w:rFonts w:ascii="仿宋_GB2312" w:eastAsia="仿宋_GB2312" w:hAnsi="Verdana" w:cs="宋体" w:hint="eastAsia"/>
          <w:color w:val="000000"/>
          <w:kern w:val="0"/>
          <w:sz w:val="32"/>
          <w:szCs w:val="32"/>
        </w:rPr>
        <w:t xml:space="preserve">　　第十五条 高校基本科研业务费项目实施情况，要自觉接受财政、教育、审计、监察等部门的监督检查，及时纠正存在的问题。 </w:t>
      </w:r>
    </w:p>
    <w:p w:rsidR="0020506E" w:rsidRPr="0020506E" w:rsidRDefault="0020506E" w:rsidP="0020506E">
      <w:pPr>
        <w:widowControl/>
        <w:spacing w:before="150" w:after="150" w:line="345" w:lineRule="atLeast"/>
        <w:jc w:val="left"/>
        <w:rPr>
          <w:rFonts w:ascii="仿宋_GB2312" w:eastAsia="仿宋_GB2312" w:hAnsi="Verdana" w:cs="宋体" w:hint="eastAsia"/>
          <w:color w:val="000000"/>
          <w:kern w:val="0"/>
          <w:sz w:val="32"/>
          <w:szCs w:val="32"/>
        </w:rPr>
      </w:pPr>
      <w:r w:rsidRPr="0020506E">
        <w:rPr>
          <w:rFonts w:ascii="仿宋_GB2312" w:eastAsia="仿宋_GB2312" w:hAnsi="Verdana" w:cs="宋体" w:hint="eastAsia"/>
          <w:color w:val="000000"/>
          <w:kern w:val="0"/>
          <w:sz w:val="32"/>
          <w:szCs w:val="32"/>
        </w:rPr>
        <w:t xml:space="preserve">　　第十六条 主管部门应当按照财政部关于绩效考评的有关规定，定期开展对所属高校基本科研业务费项目实施情况的绩效评价，并向财政部、教育部报送总结报告。财政部会同教育部可根据需要组织专家或委托中介机构对基本科研业务费的使用管理进行专项财务检查或评估。有关绩效评价和检查情况将作为调整各高校基本科研业务费额度的重要参考依据。 </w:t>
      </w:r>
    </w:p>
    <w:p w:rsidR="0020506E" w:rsidRPr="0020506E" w:rsidRDefault="0020506E" w:rsidP="0020506E">
      <w:pPr>
        <w:widowControl/>
        <w:spacing w:before="150" w:after="150" w:line="345" w:lineRule="atLeast"/>
        <w:jc w:val="left"/>
        <w:rPr>
          <w:rFonts w:ascii="仿宋_GB2312" w:eastAsia="仿宋_GB2312" w:hAnsi="Verdana" w:cs="宋体" w:hint="eastAsia"/>
          <w:color w:val="000000"/>
          <w:kern w:val="0"/>
          <w:sz w:val="32"/>
          <w:szCs w:val="32"/>
        </w:rPr>
      </w:pPr>
      <w:r w:rsidRPr="0020506E">
        <w:rPr>
          <w:rFonts w:ascii="仿宋_GB2312" w:eastAsia="仿宋_GB2312" w:hAnsi="Verdana" w:cs="宋体" w:hint="eastAsia"/>
          <w:color w:val="000000"/>
          <w:kern w:val="0"/>
          <w:sz w:val="32"/>
          <w:szCs w:val="32"/>
        </w:rPr>
        <w:t xml:space="preserve">　　第十七条 各高校根据本办法以及《财政部 教育部关于中央高校基本科研业务费管理的意见》（财教［2008］233</w:t>
      </w:r>
      <w:r w:rsidRPr="0020506E">
        <w:rPr>
          <w:rFonts w:ascii="仿宋_GB2312" w:eastAsia="仿宋_GB2312" w:hAnsi="Verdana" w:cs="宋体" w:hint="eastAsia"/>
          <w:color w:val="000000"/>
          <w:kern w:val="0"/>
          <w:sz w:val="32"/>
          <w:szCs w:val="32"/>
        </w:rPr>
        <w:lastRenderedPageBreak/>
        <w:t xml:space="preserve">号），制定适合本校特点的实施细则，报主管部门备案，并抄送财政部、教育部。 </w:t>
      </w:r>
    </w:p>
    <w:p w:rsidR="0020506E" w:rsidRPr="0020506E" w:rsidRDefault="0020506E" w:rsidP="0020506E">
      <w:pPr>
        <w:widowControl/>
        <w:spacing w:before="150" w:after="150" w:line="345" w:lineRule="atLeast"/>
        <w:jc w:val="left"/>
        <w:rPr>
          <w:rFonts w:ascii="仿宋_GB2312" w:eastAsia="仿宋_GB2312" w:hAnsi="Verdana" w:cs="宋体" w:hint="eastAsia"/>
          <w:color w:val="000000"/>
          <w:kern w:val="0"/>
          <w:sz w:val="32"/>
          <w:szCs w:val="32"/>
        </w:rPr>
      </w:pPr>
      <w:r w:rsidRPr="0020506E">
        <w:rPr>
          <w:rFonts w:ascii="仿宋_GB2312" w:eastAsia="仿宋_GB2312" w:hAnsi="Verdana" w:cs="宋体" w:hint="eastAsia"/>
          <w:color w:val="000000"/>
          <w:kern w:val="0"/>
          <w:sz w:val="32"/>
          <w:szCs w:val="32"/>
        </w:rPr>
        <w:t xml:space="preserve">　　第十八条 本办法由财政部、教育部负责解释。 </w:t>
      </w:r>
    </w:p>
    <w:p w:rsidR="0020506E" w:rsidRPr="0020506E" w:rsidRDefault="0020506E" w:rsidP="0020506E">
      <w:pPr>
        <w:widowControl/>
        <w:spacing w:before="150" w:after="150" w:line="345" w:lineRule="atLeast"/>
        <w:jc w:val="left"/>
        <w:rPr>
          <w:rFonts w:ascii="Verdana" w:eastAsia="宋体" w:hAnsi="Verdana" w:cs="宋体"/>
          <w:color w:val="000000"/>
          <w:kern w:val="0"/>
          <w:szCs w:val="21"/>
        </w:rPr>
      </w:pPr>
      <w:r w:rsidRPr="0020506E">
        <w:rPr>
          <w:rFonts w:ascii="仿宋_GB2312" w:eastAsia="仿宋_GB2312" w:hAnsi="Verdana" w:cs="宋体" w:hint="eastAsia"/>
          <w:color w:val="000000"/>
          <w:kern w:val="0"/>
          <w:sz w:val="32"/>
          <w:szCs w:val="32"/>
        </w:rPr>
        <w:t xml:space="preserve">　　第十九条 本办法自发布之日起施行。</w:t>
      </w:r>
      <w:r w:rsidRPr="0020506E">
        <w:rPr>
          <w:rFonts w:ascii="Verdana" w:eastAsia="宋体" w:hAnsi="Verdana" w:cs="宋体"/>
          <w:color w:val="000000"/>
          <w:kern w:val="0"/>
          <w:szCs w:val="21"/>
        </w:rPr>
        <w:t xml:space="preserve"> </w:t>
      </w:r>
    </w:p>
    <w:p w:rsidR="001F103E" w:rsidRPr="0020506E" w:rsidRDefault="001F103E" w:rsidP="0020506E">
      <w:pPr>
        <w:jc w:val="left"/>
      </w:pPr>
    </w:p>
    <w:sectPr w:rsidR="001F103E" w:rsidRPr="0020506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103E" w:rsidRDefault="001F103E" w:rsidP="0020506E">
      <w:r>
        <w:separator/>
      </w:r>
    </w:p>
  </w:endnote>
  <w:endnote w:type="continuationSeparator" w:id="1">
    <w:p w:rsidR="001F103E" w:rsidRDefault="001F103E" w:rsidP="002050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103E" w:rsidRDefault="001F103E" w:rsidP="0020506E">
      <w:r>
        <w:separator/>
      </w:r>
    </w:p>
  </w:footnote>
  <w:footnote w:type="continuationSeparator" w:id="1">
    <w:p w:rsidR="001F103E" w:rsidRDefault="001F103E" w:rsidP="0020506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0506E"/>
    <w:rsid w:val="001F103E"/>
    <w:rsid w:val="002050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050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0506E"/>
    <w:rPr>
      <w:sz w:val="18"/>
      <w:szCs w:val="18"/>
    </w:rPr>
  </w:style>
  <w:style w:type="paragraph" w:styleId="a4">
    <w:name w:val="footer"/>
    <w:basedOn w:val="a"/>
    <w:link w:val="Char0"/>
    <w:uiPriority w:val="99"/>
    <w:semiHidden/>
    <w:unhideWhenUsed/>
    <w:rsid w:val="0020506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0506E"/>
    <w:rPr>
      <w:sz w:val="18"/>
      <w:szCs w:val="18"/>
    </w:rPr>
  </w:style>
</w:styles>
</file>

<file path=word/webSettings.xml><?xml version="1.0" encoding="utf-8"?>
<w:webSettings xmlns:r="http://schemas.openxmlformats.org/officeDocument/2006/relationships" xmlns:w="http://schemas.openxmlformats.org/wordprocessingml/2006/main">
  <w:divs>
    <w:div w:id="1671299906">
      <w:bodyDiv w:val="1"/>
      <w:marLeft w:val="0"/>
      <w:marRight w:val="0"/>
      <w:marTop w:val="0"/>
      <w:marBottom w:val="0"/>
      <w:divBdr>
        <w:top w:val="none" w:sz="0" w:space="0" w:color="auto"/>
        <w:left w:val="none" w:sz="0" w:space="0" w:color="auto"/>
        <w:bottom w:val="none" w:sz="0" w:space="0" w:color="auto"/>
        <w:right w:val="none" w:sz="0" w:space="0" w:color="auto"/>
      </w:divBdr>
      <w:divsChild>
        <w:div w:id="1058673364">
          <w:marLeft w:val="0"/>
          <w:marRight w:val="0"/>
          <w:marTop w:val="0"/>
          <w:marBottom w:val="0"/>
          <w:divBdr>
            <w:top w:val="none" w:sz="0" w:space="0" w:color="auto"/>
            <w:left w:val="none" w:sz="0" w:space="0" w:color="auto"/>
            <w:bottom w:val="none" w:sz="0" w:space="0" w:color="auto"/>
            <w:right w:val="none" w:sz="0" w:space="0" w:color="auto"/>
          </w:divBdr>
          <w:divsChild>
            <w:div w:id="1516381452">
              <w:marLeft w:val="0"/>
              <w:marRight w:val="0"/>
              <w:marTop w:val="0"/>
              <w:marBottom w:val="0"/>
              <w:divBdr>
                <w:top w:val="none" w:sz="0" w:space="0" w:color="auto"/>
                <w:left w:val="none" w:sz="0" w:space="0" w:color="auto"/>
                <w:bottom w:val="none" w:sz="0" w:space="0" w:color="auto"/>
                <w:right w:val="none" w:sz="0" w:space="0" w:color="auto"/>
              </w:divBdr>
              <w:divsChild>
                <w:div w:id="2031058852">
                  <w:marLeft w:val="0"/>
                  <w:marRight w:val="0"/>
                  <w:marTop w:val="0"/>
                  <w:marBottom w:val="0"/>
                  <w:divBdr>
                    <w:top w:val="single" w:sz="6" w:space="15" w:color="F19C97"/>
                    <w:left w:val="single" w:sz="6" w:space="15" w:color="F19C97"/>
                    <w:bottom w:val="single" w:sz="6" w:space="0" w:color="FEC7C4"/>
                    <w:right w:val="single" w:sz="6" w:space="15" w:color="F19C97"/>
                  </w:divBdr>
                  <w:divsChild>
                    <w:div w:id="186269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300</Words>
  <Characters>1711</Characters>
  <Application>Microsoft Office Word</Application>
  <DocSecurity>0</DocSecurity>
  <Lines>14</Lines>
  <Paragraphs>4</Paragraphs>
  <ScaleCrop>false</ScaleCrop>
  <Company>微软中国</Company>
  <LinksUpToDate>false</LinksUpToDate>
  <CharactersWithSpaces>2007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2015-09-09T09:17:00Z</dcterms:created>
  <dcterms:modified xsi:type="dcterms:W3CDTF">2015-09-09T09:19:00Z</dcterms:modified>
</cp:coreProperties>
</file>